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274925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680-т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34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приложения № 1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826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25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59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6-т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           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8"/>
        <w:jc w:val="both"/>
        <w:spacing w:before="0" w:after="0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 изменени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ится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 таблицу 1 приложения № 1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 к приказу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от 25 ноября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 20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22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 года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№ 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596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установлении обществу с ограниченной ответственностью Энергетическая Компания «Тепло-Водо-Электро-Сервис» тарифов на горячую воду в открытых системах теплоснабжения (горячего водоснабжения) для расчетов с потребителями села Красноселькуп муниципального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образования муниципальный округ Красноселькупский район Ямало-Ненецкого автономного округа, на 2022 - 2029 годы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680-т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</w:t>
      </w:r>
      <w:r>
        <w:rPr>
          <w:rFonts w:ascii="Liberation Sans" w:hAnsi="Liberation Sans" w:cs="Liberation Sans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кото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р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ится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в таблицу 1 приложения № 1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к приказу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го автономного округа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от 25 ноября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 20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22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 года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№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596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1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  <w:tab/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1"/>
        <w:ind w:firstLine="708"/>
        <w:jc w:val="lef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Таблицу 1 изложить в следующей редакции:</w:t>
      </w:r>
      <w:r>
        <w:rPr>
          <w:sz w:val="24"/>
          <w:szCs w:val="24"/>
        </w:rPr>
      </w:r>
      <w:r/>
    </w:p>
    <w:p>
      <w:pPr>
        <w:pStyle w:val="841"/>
        <w:contextualSpacing/>
        <w:jc w:val="right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  <w:bCs w:val="0"/>
          <w:highlight w:val="none"/>
        </w:rPr>
      </w:r>
      <w:r>
        <w:rPr>
          <w:rFonts w:ascii="Liberation Sans" w:hAnsi="Liberation Sans" w:cs="Liberation Sans"/>
          <w:b w:val="0"/>
          <w:bCs w:val="0"/>
          <w:highlight w:val="none"/>
        </w:rPr>
      </w:r>
      <w:r/>
    </w:p>
    <w:p>
      <w:pPr>
        <w:pStyle w:val="841"/>
        <w:contextualSpacing/>
        <w:jc w:val="right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bCs w:val="0"/>
          <w:highlight w:val="none"/>
        </w:rPr>
        <w:t xml:space="preserve">«Таблица 1</w:t>
      </w:r>
      <w:r>
        <w:rPr>
          <w:rFonts w:ascii="Liberation Sans" w:hAnsi="Liberation Sans" w:cs="Liberation Sans"/>
          <w:b w:val="0"/>
          <w:bCs w:val="0"/>
          <w:highlight w:val="none"/>
        </w:rPr>
      </w:r>
      <w:r/>
    </w:p>
    <w:tbl>
      <w:tblPr>
        <w:tblpPr w:horzAnchor="margin" w:tblpXSpec="center" w:vertAnchor="text" w:tblpY="151" w:leftFromText="180" w:topFromText="0" w:rightFromText="180" w:bottomFromText="0"/>
        <w:tblW w:w="5000" w:type="pct"/>
        <w:tblBorders>
          <w:top w:val="single" w:color="000000" w:sz="4" w:space="0"/>
          <w:left w:val="single" w:color="000000" w:sz="4" w:space="0"/>
          <w:bottom w:val="single" w:color="000000" w:sz="1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22"/>
        <w:gridCol w:w="2379"/>
        <w:gridCol w:w="2038"/>
        <w:gridCol w:w="2440"/>
        <w:gridCol w:w="2449"/>
        <w:gridCol w:w="2464"/>
        <w:gridCol w:w="2268"/>
      </w:tblGrid>
      <w:tr>
        <w:trPr>
          <w:cantSplit/>
          <w:trHeight w:val="560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tcW w:w="179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Компонент на теплоноситель</w:t>
            </w:r>
            <w:r>
              <w:rPr>
                <w:rFonts w:ascii="Liberation Sans" w:hAnsi="Liberation Sans" w:eastAsia="Liberation Serif" w:cs="Liberation Sans"/>
                <w:color w:val="1f497d"/>
                <w:sz w:val="24"/>
                <w:szCs w:val="22"/>
              </w:rPr>
              <w:t xml:space="preserve">&lt;*&gt;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руб./куб. м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(без НДС)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tcW w:w="246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Компонент на тепловую энергию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2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Одноставочный,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руб./Гкал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(без НДС)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6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Двухставочный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Ставка за мощность, тыс. руб./Гкал/час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в мес.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Ставка за тепловую энергию,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00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38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996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04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Иные потребители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bCs/>
                <w:sz w:val="24"/>
                <w:szCs w:val="22"/>
              </w:rPr>
              <w:t xml:space="preserve">Общество с ограниченной ответственностью Энергетическая Компания «Тепло-Водо-Электро-Сервис»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552,18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01.12.2022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31.12.2022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6322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1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552,18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01.01.2023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31.12.2023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6322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6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535,73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6322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535,73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6744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535,73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6744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631,31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7476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678,69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7451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752,43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8088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752,43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30.06.2027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8088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834,19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31.12.2027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8780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834,19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01.01.2028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30.06.2028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8780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924,82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01.07.2028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31.12.2028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9531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924,82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01.01.2029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30.06.2029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9531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1025,31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01.07.2029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31.12.2029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10347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27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outlineLvl w:val="0"/>
            </w:pPr>
            <w:r/>
            <w:r/>
          </w:p>
        </w:tc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40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Потребители, имеющие право на льготные тарифы </w:t>
            </w:r>
            <w:hyperlink r:id="rId10" w:tooltip="consultantplus://offline/ref=76E5AF8FFCC0E56A69ADF5D3AB7834181639D5640599E001CDE19EA8FEADA31FB39B2047CFB08F464933AFs4MFF" w:history="1">
              <w:r>
                <w:rPr>
                  <w:rFonts w:ascii="Liberation Sans" w:hAnsi="Liberation Sans" w:eastAsia="Liberation Serif" w:cs="Liberation Sans"/>
                  <w:color w:val="0000ff"/>
                  <w:sz w:val="24"/>
                  <w:szCs w:val="22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 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5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50,00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50,00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31.12.2023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  <w:sz w:val="24"/>
              </w:rPr>
              <w:t xml:space="preserve">50,00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30.06.2024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54,00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31.12.2024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1591,47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  <w:sz w:val="24"/>
              </w:rPr>
              <w:t xml:space="preserve">54,00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30.06.2025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  <w:sz w:val="24"/>
              </w:rPr>
              <w:t xml:space="preserve">1591,47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58,54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31.12.2025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1734,70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01.01.2026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30.06.2026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01.07.2026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31.12.2026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30.06.2027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31.12.2027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01.01.2028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30.06.2028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01.07.2028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31.12.2028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3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01.01.2029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30.06.2029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626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01.07.2029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31.12.2029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4004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Население </w:t>
            </w:r>
            <w:hyperlink r:id="rId11" w:tooltip="consultantplus://offline/ref=48977515256B0848E4C011BCB47C3CB5985371030FA63D9F943DFD833746B068BEEF49FB49B7D04F6D1340s6QAF" w:history="1">
              <w:r>
                <w:rPr>
                  <w:rFonts w:ascii="Liberation Sans" w:hAnsi="Liberation Sans" w:eastAsia="Liberation Serif" w:cs="Liberation Sans"/>
                  <w:color w:val="0000ff"/>
                  <w:sz w:val="24"/>
                  <w:szCs w:val="22"/>
                </w:rPr>
                <w:t xml:space="preserve">&lt;***&gt;</w:t>
              </w:r>
            </w:hyperlink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 (тарифы указываются с учетом НДС) </w:t>
            </w:r>
            <w:hyperlink r:id="rId12" w:tooltip="consultantplus://offline/ref=48977515256B0848E4C011BCB47C3CB5985371030FA63D9F943DFD833746B068BEEF49FB49B7D04F6D1340s6QBF" w:history="1">
              <w:r>
                <w:rPr>
                  <w:rFonts w:ascii="Liberation Sans" w:hAnsi="Liberation Sans" w:eastAsia="Liberation Serif" w:cs="Liberation Sans"/>
                  <w:color w:val="0000ff"/>
                  <w:sz w:val="24"/>
                  <w:szCs w:val="22"/>
                </w:rPr>
                <w:t xml:space="preserve">&lt;****&gt; 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60,00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60,00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31.12.2023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  <w:sz w:val="24"/>
              </w:rPr>
              <w:t xml:space="preserve">60,00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30.06.2024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  <w:sz w:val="24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64,80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31.12.2024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  <w:sz w:val="24"/>
              </w:rPr>
              <w:t xml:space="preserve">1909,76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64,80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30.06.2025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  <w:sz w:val="24"/>
              </w:rPr>
              <w:t xml:space="preserve">1909,76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70,24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31.12.2025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2081,64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01.01.2026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30.06.2026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01.07.2026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31.12.2026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30.06.2027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31.12.2027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01.01.2028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30.06.2028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01.07.2028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31.12.2028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01.01.2029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30.06.2029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   01.07.2029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  31.12.2029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contextualSpacing/>
        <w:ind w:left="0" w:right="0" w:firstLine="708"/>
        <w:jc w:val="left"/>
        <w:rPr>
          <w:rFonts w:ascii="Liberation Sans" w:hAnsi="Liberation Sans" w:eastAsia="Liberation Serif" w:cs="Liberation Sans"/>
        </w:rPr>
      </w:pPr>
      <w:r>
        <w:rPr>
          <w:rFonts w:ascii="Liberation Sans" w:hAnsi="Liberation Sans" w:eastAsia="Liberation Serif" w:cs="Liberation Sans"/>
        </w:rPr>
        <w:t xml:space="preserve">&lt;*&gt; В случае неутверждения тарифа на теплоноситель в отношении источника тепловой энергии примен</w:t>
      </w:r>
      <w:r>
        <w:rPr>
          <w:rFonts w:ascii="Liberation Sans" w:hAnsi="Liberation Sans" w:eastAsia="Liberation Serif" w:cs="Liberation Sans"/>
        </w:rPr>
        <w:t xml:space="preserve">яется расчетная стоимость 1 куб. м воды.</w:t>
      </w:r>
      <w:r>
        <w:rPr>
          <w:rFonts w:ascii="Liberation Sans" w:hAnsi="Liberation Sans" w:eastAsia="Liberation Serif" w:cs="Liberation Sans"/>
        </w:rPr>
      </w:r>
      <w:r/>
    </w:p>
    <w:p>
      <w:pPr>
        <w:contextualSpacing/>
        <w:ind w:left="0" w:right="0" w:firstLine="708"/>
        <w:jc w:val="both"/>
        <w:rPr>
          <w:rFonts w:ascii="Liberation Sans" w:hAnsi="Liberation Sans" w:eastAsia="Liberation Serif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/>
    </w:p>
    <w:p>
      <w:pPr>
        <w:pStyle w:val="826"/>
        <w:ind w:firstLine="540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contextualSpacing/>
        <w:ind w:left="0" w:right="0" w:firstLine="709"/>
        <w:jc w:val="both"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 Выделяется в целях реализации 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begin"/>
      </w:r>
      <w:r>
        <w:rPr>
          <w:rFonts w:ascii="Liberation Sans" w:hAnsi="Liberation Sans" w:eastAsia="Liberation Serif" w:cs="Liberation Sans"/>
          <w:sz w:val="20"/>
          <w:szCs w:val="20"/>
        </w:rPr>
        <w:instrText xml:space="preserve">HYPERLINK "consultantplus://offline/ref=BC4FDCB53AB2EC8B14B6ADA3974C9894E114F221CB1B9993C6435E23979CC4BEFC3CEB8DDF85F5D1HDQDF"</w:instrTex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separate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пункта 6 статьи 168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end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кодекса Российской Федерации (часть вторая).                                                  </w:t>
      </w:r>
      <w:r>
        <w:rPr>
          <w:rFonts w:ascii="Liberation Sans" w:hAnsi="Liberation Sans" w:eastAsia="Liberation Serif" w:cs="Liberation Sans"/>
        </w:rPr>
        <w:t xml:space="preserve">».</w:t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ind w:left="0" w:right="0" w:firstLine="70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26"/>
        <w:contextualSpacing/>
        <w:ind w:firstLine="0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sectPr>
      <w:footnotePr/>
      <w:endnotePr/>
      <w:type w:val="nextPage"/>
      <w:pgSz w:w="16838" w:h="11906" w:orient="landscape"/>
      <w:pgMar w:top="680" w:right="851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76E5AF8FFCC0E56A69ADF5D3AB7834181639D5640599E001CDE19EA8FEADA31FB39B2047CFB08F464933AFs4MFF" TargetMode="External"/><Relationship Id="rId11" Type="http://schemas.openxmlformats.org/officeDocument/2006/relationships/hyperlink" Target="consultantplus://offline/ref=48977515256B0848E4C011BCB47C3CB5985371030FA63D9F943DFD833746B068BEEF49FB49B7D04F6D1340s6QAF" TargetMode="External"/><Relationship Id="rId12" Type="http://schemas.openxmlformats.org/officeDocument/2006/relationships/hyperlink" Target="consultantplus://offline/ref=48977515256B0848E4C011BCB47C3CB5985371030FA63D9F943DFD833746B068BEEF49FB49B7D04F6D1340s6QB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modified xsi:type="dcterms:W3CDTF">2024-12-25T13:41:39Z</dcterms:modified>
</cp:coreProperties>
</file>